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62A6D" w14:textId="462AE09F" w:rsidR="003B5D85" w:rsidRDefault="003B5D85" w:rsidP="00E61F77">
      <w:pPr>
        <w:rPr>
          <w:rFonts w:ascii="Arial" w:hAnsi="Arial"/>
          <w:b/>
          <w:sz w:val="28"/>
        </w:rPr>
      </w:pPr>
      <w:r w:rsidRPr="003B5D85">
        <w:rPr>
          <w:rFonts w:ascii="Arial" w:hAnsi="Arial"/>
          <w:b/>
          <w:sz w:val="28"/>
        </w:rPr>
        <w:t xml:space="preserve">Rochelle Park Free Public Library Borrowing and Loan </w:t>
      </w:r>
      <w:r w:rsidR="005120CD">
        <w:rPr>
          <w:rFonts w:ascii="Arial" w:hAnsi="Arial"/>
          <w:b/>
          <w:sz w:val="28"/>
        </w:rPr>
        <w:t>Policy</w:t>
      </w:r>
    </w:p>
    <w:p w14:paraId="48867170" w14:textId="67FB4070" w:rsidR="003B5D85" w:rsidRDefault="003B5D85" w:rsidP="003B5D85">
      <w:pPr>
        <w:jc w:val="center"/>
        <w:rPr>
          <w:rFonts w:ascii="Arial" w:hAnsi="Arial"/>
          <w:b/>
          <w:sz w:val="28"/>
        </w:rPr>
      </w:pPr>
    </w:p>
    <w:p w14:paraId="2CE3F7E2" w14:textId="40A961DB" w:rsidR="005120CD" w:rsidRDefault="005120CD" w:rsidP="003B5D85">
      <w:pPr>
        <w:jc w:val="center"/>
        <w:rPr>
          <w:rFonts w:ascii="Arial" w:hAnsi="Arial"/>
          <w:b/>
          <w:sz w:val="28"/>
        </w:rPr>
      </w:pPr>
    </w:p>
    <w:p w14:paraId="3D1BF6B6" w14:textId="74D46A06" w:rsidR="005120CD" w:rsidRDefault="005120CD" w:rsidP="005120CD">
      <w:pPr>
        <w:rPr>
          <w:rFonts w:ascii="Arial" w:hAnsi="Arial"/>
          <w:b/>
          <w:sz w:val="28"/>
        </w:rPr>
      </w:pPr>
    </w:p>
    <w:p w14:paraId="13F45414" w14:textId="4E7B392A" w:rsidR="005120CD" w:rsidRDefault="005120CD" w:rsidP="005120CD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Borrowing Privileges</w:t>
      </w:r>
    </w:p>
    <w:p w14:paraId="684CF046" w14:textId="49B956C9" w:rsidR="005120CD" w:rsidRDefault="00E8046B" w:rsidP="005120CD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Anyone who resides in or owns property in Rochelle Park is eligible for a library card. Patrons must present proof of address in the form of a driver’s license, lease, utility bill, </w:t>
      </w:r>
      <w:r w:rsidR="00F35050">
        <w:rPr>
          <w:rFonts w:ascii="Arial" w:hAnsi="Arial"/>
          <w:sz w:val="26"/>
          <w:szCs w:val="26"/>
        </w:rPr>
        <w:t xml:space="preserve">or government tax document. Use of any other document as proof is at the discretion of Rochelle Park Free Public Library staff. </w:t>
      </w:r>
    </w:p>
    <w:p w14:paraId="360F4306" w14:textId="028AFC33" w:rsidR="00F35050" w:rsidRDefault="00F35050" w:rsidP="005120CD">
      <w:pPr>
        <w:rPr>
          <w:rFonts w:ascii="Arial" w:hAnsi="Arial"/>
          <w:sz w:val="26"/>
          <w:szCs w:val="26"/>
        </w:rPr>
      </w:pPr>
    </w:p>
    <w:p w14:paraId="28F9DACA" w14:textId="3534CEB0" w:rsidR="00F35050" w:rsidRPr="00F35050" w:rsidRDefault="00F35050" w:rsidP="005120CD">
      <w:pPr>
        <w:rPr>
          <w:rFonts w:ascii="Arial" w:hAnsi="Arial"/>
          <w:b/>
          <w:sz w:val="28"/>
          <w:szCs w:val="28"/>
        </w:rPr>
      </w:pPr>
      <w:r w:rsidRPr="00F35050">
        <w:rPr>
          <w:rFonts w:ascii="Arial" w:hAnsi="Arial"/>
          <w:b/>
          <w:sz w:val="28"/>
          <w:szCs w:val="28"/>
        </w:rPr>
        <w:t>Loans</w:t>
      </w:r>
    </w:p>
    <w:p w14:paraId="005EC374" w14:textId="77777777" w:rsidR="005120CD" w:rsidRDefault="005120CD" w:rsidP="005120CD">
      <w:pPr>
        <w:rPr>
          <w:rFonts w:ascii="Arial" w:hAnsi="Arial"/>
          <w:b/>
          <w:sz w:val="28"/>
        </w:rPr>
      </w:pPr>
    </w:p>
    <w:p w14:paraId="0C3F02DB" w14:textId="77777777" w:rsidR="00DF19F6" w:rsidRDefault="00DF19F6" w:rsidP="00DF19F6">
      <w:pPr>
        <w:jc w:val="center"/>
        <w:rPr>
          <w:rFonts w:ascii="Arial" w:hAnsi="Arial"/>
        </w:rPr>
      </w:pPr>
      <w:r>
        <w:rPr>
          <w:rFonts w:ascii="Arial" w:hAnsi="Arial"/>
        </w:rPr>
        <w:t>The Rochelle Park Free Public Library</w:t>
      </w:r>
    </w:p>
    <w:p w14:paraId="06692F0F" w14:textId="26D6C1B2" w:rsidR="00DF19F6" w:rsidRPr="00DF19F6" w:rsidRDefault="00DF19F6" w:rsidP="00DF19F6">
      <w:pPr>
        <w:jc w:val="center"/>
        <w:rPr>
          <w:rFonts w:ascii="Arial" w:hAnsi="Arial"/>
        </w:rPr>
      </w:pPr>
      <w:r>
        <w:rPr>
          <w:rFonts w:ascii="Arial" w:hAnsi="Arial"/>
        </w:rPr>
        <w:t>Loan Periods, Renewals, and Overdue Fines</w:t>
      </w: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2989"/>
        <w:gridCol w:w="2004"/>
        <w:gridCol w:w="1603"/>
        <w:gridCol w:w="2034"/>
      </w:tblGrid>
      <w:tr w:rsidR="00DD31BE" w14:paraId="080A0B93" w14:textId="77777777" w:rsidTr="00DF19F6">
        <w:trPr>
          <w:jc w:val="center"/>
        </w:trPr>
        <w:tc>
          <w:tcPr>
            <w:tcW w:w="2989" w:type="dxa"/>
            <w:vAlign w:val="center"/>
          </w:tcPr>
          <w:p w14:paraId="0228E9FA" w14:textId="77777777" w:rsidR="00DD31BE" w:rsidRPr="00DF19F6" w:rsidRDefault="00DD31BE" w:rsidP="00380EF3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DF19F6">
              <w:rPr>
                <w:rFonts w:ascii="Arial" w:hAnsi="Arial"/>
                <w:b/>
                <w:sz w:val="26"/>
                <w:szCs w:val="26"/>
              </w:rPr>
              <w:t>Material Type</w:t>
            </w:r>
          </w:p>
        </w:tc>
        <w:tc>
          <w:tcPr>
            <w:tcW w:w="2004" w:type="dxa"/>
            <w:vAlign w:val="center"/>
          </w:tcPr>
          <w:p w14:paraId="76A4C7A6" w14:textId="77777777" w:rsidR="00DD31BE" w:rsidRPr="00DF19F6" w:rsidRDefault="00DD31BE" w:rsidP="00380EF3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DF19F6">
              <w:rPr>
                <w:rFonts w:ascii="Arial" w:hAnsi="Arial"/>
                <w:b/>
                <w:sz w:val="26"/>
                <w:szCs w:val="26"/>
              </w:rPr>
              <w:t>Loan Period</w:t>
            </w:r>
          </w:p>
        </w:tc>
        <w:tc>
          <w:tcPr>
            <w:tcW w:w="1603" w:type="dxa"/>
            <w:vAlign w:val="center"/>
          </w:tcPr>
          <w:p w14:paraId="2A8C357A" w14:textId="74237885" w:rsidR="00DD31BE" w:rsidRPr="00DF19F6" w:rsidRDefault="00DD31BE" w:rsidP="00380EF3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DF19F6">
              <w:rPr>
                <w:rFonts w:ascii="Arial" w:hAnsi="Arial"/>
                <w:b/>
                <w:sz w:val="26"/>
                <w:szCs w:val="26"/>
              </w:rPr>
              <w:t>Renewals</w:t>
            </w:r>
          </w:p>
        </w:tc>
        <w:tc>
          <w:tcPr>
            <w:tcW w:w="2034" w:type="dxa"/>
            <w:vAlign w:val="center"/>
          </w:tcPr>
          <w:p w14:paraId="5FEC51C6" w14:textId="77777777" w:rsidR="00DD31BE" w:rsidRPr="00DF19F6" w:rsidRDefault="00DD31BE" w:rsidP="00380EF3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DF19F6">
              <w:rPr>
                <w:rFonts w:ascii="Arial" w:hAnsi="Arial"/>
                <w:b/>
                <w:sz w:val="26"/>
                <w:szCs w:val="26"/>
              </w:rPr>
              <w:t>Overdue Fine/Day</w:t>
            </w:r>
          </w:p>
        </w:tc>
      </w:tr>
      <w:tr w:rsidR="00DD31BE" w:rsidRPr="00DD31BE" w14:paraId="4DC66648" w14:textId="77777777" w:rsidTr="00DF19F6">
        <w:trPr>
          <w:jc w:val="center"/>
        </w:trPr>
        <w:tc>
          <w:tcPr>
            <w:tcW w:w="2989" w:type="dxa"/>
            <w:vAlign w:val="center"/>
          </w:tcPr>
          <w:p w14:paraId="7AAF08B5" w14:textId="77777777" w:rsidR="00DD31BE" w:rsidRPr="00DF19F6" w:rsidRDefault="00DD31BE" w:rsidP="00380EF3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DF19F6">
              <w:rPr>
                <w:rFonts w:ascii="Arial" w:hAnsi="Arial"/>
                <w:sz w:val="26"/>
                <w:szCs w:val="26"/>
              </w:rPr>
              <w:t>Audiobooks</w:t>
            </w:r>
          </w:p>
        </w:tc>
        <w:tc>
          <w:tcPr>
            <w:tcW w:w="2004" w:type="dxa"/>
            <w:vAlign w:val="center"/>
          </w:tcPr>
          <w:p w14:paraId="27EE0BEE" w14:textId="77777777" w:rsidR="00DD31BE" w:rsidRPr="00DF19F6" w:rsidRDefault="00DD31BE" w:rsidP="00380EF3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DF19F6">
              <w:rPr>
                <w:rFonts w:ascii="Arial" w:hAnsi="Arial"/>
                <w:sz w:val="26"/>
                <w:szCs w:val="26"/>
              </w:rPr>
              <w:t>14 days</w:t>
            </w:r>
          </w:p>
        </w:tc>
        <w:tc>
          <w:tcPr>
            <w:tcW w:w="1603" w:type="dxa"/>
            <w:vAlign w:val="center"/>
          </w:tcPr>
          <w:p w14:paraId="724C6CD2" w14:textId="77777777" w:rsidR="00DD31BE" w:rsidRPr="00DF19F6" w:rsidRDefault="00DD31BE" w:rsidP="00380EF3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DF19F6">
              <w:rPr>
                <w:rFonts w:ascii="Arial" w:hAnsi="Arial"/>
                <w:sz w:val="26"/>
                <w:szCs w:val="26"/>
              </w:rPr>
              <w:t>2 renewals</w:t>
            </w:r>
          </w:p>
        </w:tc>
        <w:tc>
          <w:tcPr>
            <w:tcW w:w="2034" w:type="dxa"/>
            <w:vAlign w:val="center"/>
          </w:tcPr>
          <w:p w14:paraId="78F79970" w14:textId="3D3A15F3" w:rsidR="00DD31BE" w:rsidRPr="00DF19F6" w:rsidRDefault="00DD31BE" w:rsidP="00380EF3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DF19F6">
              <w:rPr>
                <w:rFonts w:ascii="Arial" w:hAnsi="Arial"/>
                <w:sz w:val="26"/>
                <w:szCs w:val="26"/>
              </w:rPr>
              <w:t>$</w:t>
            </w:r>
            <w:r w:rsidR="00540421">
              <w:rPr>
                <w:rFonts w:ascii="Arial" w:hAnsi="Arial"/>
                <w:sz w:val="26"/>
                <w:szCs w:val="26"/>
              </w:rPr>
              <w:t>0</w:t>
            </w:r>
            <w:r w:rsidRPr="00DF19F6">
              <w:rPr>
                <w:rFonts w:ascii="Arial" w:hAnsi="Arial"/>
                <w:sz w:val="26"/>
                <w:szCs w:val="26"/>
              </w:rPr>
              <w:t>.10</w:t>
            </w:r>
          </w:p>
        </w:tc>
      </w:tr>
      <w:tr w:rsidR="00DD31BE" w:rsidRPr="00DD31BE" w14:paraId="734A6DF8" w14:textId="77777777" w:rsidTr="00DF19F6">
        <w:trPr>
          <w:jc w:val="center"/>
        </w:trPr>
        <w:tc>
          <w:tcPr>
            <w:tcW w:w="2989" w:type="dxa"/>
            <w:vAlign w:val="center"/>
          </w:tcPr>
          <w:p w14:paraId="4F4EB717" w14:textId="43B1FB6D" w:rsidR="00DD31BE" w:rsidRPr="00DF19F6" w:rsidRDefault="00DD31BE" w:rsidP="00380EF3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DF19F6">
              <w:rPr>
                <w:rFonts w:ascii="Arial" w:hAnsi="Arial"/>
                <w:sz w:val="26"/>
                <w:szCs w:val="26"/>
              </w:rPr>
              <w:t>Blu-rays</w:t>
            </w:r>
            <w:r w:rsidR="00540421">
              <w:rPr>
                <w:rFonts w:ascii="Arial" w:hAnsi="Arial"/>
                <w:sz w:val="26"/>
                <w:szCs w:val="26"/>
              </w:rPr>
              <w:t xml:space="preserve"> &amp; DVDs</w:t>
            </w:r>
          </w:p>
        </w:tc>
        <w:tc>
          <w:tcPr>
            <w:tcW w:w="2004" w:type="dxa"/>
            <w:vAlign w:val="center"/>
          </w:tcPr>
          <w:p w14:paraId="19D2CC84" w14:textId="0DA54F2E" w:rsidR="00DD31BE" w:rsidRPr="00DF19F6" w:rsidRDefault="00540421" w:rsidP="00380EF3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14</w:t>
            </w:r>
            <w:r w:rsidR="00DD31BE" w:rsidRPr="00DF19F6">
              <w:rPr>
                <w:rFonts w:ascii="Arial" w:hAnsi="Arial"/>
                <w:sz w:val="26"/>
                <w:szCs w:val="26"/>
              </w:rPr>
              <w:t xml:space="preserve"> days</w:t>
            </w:r>
          </w:p>
        </w:tc>
        <w:tc>
          <w:tcPr>
            <w:tcW w:w="1603" w:type="dxa"/>
            <w:vAlign w:val="center"/>
          </w:tcPr>
          <w:p w14:paraId="46FCB1A7" w14:textId="77777777" w:rsidR="00DD31BE" w:rsidRPr="00DF19F6" w:rsidRDefault="00DD31BE" w:rsidP="00380EF3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DF19F6">
              <w:rPr>
                <w:rFonts w:ascii="Arial" w:hAnsi="Arial"/>
                <w:sz w:val="26"/>
                <w:szCs w:val="26"/>
              </w:rPr>
              <w:t>2 renewals</w:t>
            </w:r>
          </w:p>
        </w:tc>
        <w:tc>
          <w:tcPr>
            <w:tcW w:w="2034" w:type="dxa"/>
            <w:vAlign w:val="center"/>
          </w:tcPr>
          <w:p w14:paraId="67383B5E" w14:textId="77777777" w:rsidR="00DD31BE" w:rsidRPr="00DF19F6" w:rsidRDefault="00DD31BE" w:rsidP="00380EF3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DF19F6">
              <w:rPr>
                <w:rFonts w:ascii="Arial" w:hAnsi="Arial"/>
                <w:sz w:val="26"/>
                <w:szCs w:val="26"/>
              </w:rPr>
              <w:t>$1.00</w:t>
            </w:r>
          </w:p>
        </w:tc>
      </w:tr>
      <w:tr w:rsidR="00540421" w:rsidRPr="00DD31BE" w14:paraId="6BC9EFBF" w14:textId="77777777" w:rsidTr="00DF19F6">
        <w:trPr>
          <w:jc w:val="center"/>
        </w:trPr>
        <w:tc>
          <w:tcPr>
            <w:tcW w:w="2989" w:type="dxa"/>
            <w:vAlign w:val="center"/>
          </w:tcPr>
          <w:p w14:paraId="4E1E2321" w14:textId="4D92F440" w:rsidR="00540421" w:rsidRPr="00DF19F6" w:rsidRDefault="00540421" w:rsidP="00380EF3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Blu-rays &amp; DVDs - NEW</w:t>
            </w:r>
          </w:p>
        </w:tc>
        <w:tc>
          <w:tcPr>
            <w:tcW w:w="2004" w:type="dxa"/>
            <w:vAlign w:val="center"/>
          </w:tcPr>
          <w:p w14:paraId="753696D5" w14:textId="65B7CE53" w:rsidR="00540421" w:rsidRDefault="00540421" w:rsidP="00380EF3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7 days</w:t>
            </w:r>
          </w:p>
        </w:tc>
        <w:tc>
          <w:tcPr>
            <w:tcW w:w="1603" w:type="dxa"/>
            <w:vAlign w:val="center"/>
          </w:tcPr>
          <w:p w14:paraId="4A454E28" w14:textId="3F69B1AC" w:rsidR="00540421" w:rsidRPr="00DF19F6" w:rsidRDefault="00540421" w:rsidP="00380EF3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1 renewal</w:t>
            </w:r>
          </w:p>
        </w:tc>
        <w:tc>
          <w:tcPr>
            <w:tcW w:w="2034" w:type="dxa"/>
            <w:vAlign w:val="center"/>
          </w:tcPr>
          <w:p w14:paraId="5FD43A35" w14:textId="15735F07" w:rsidR="00540421" w:rsidRPr="00DF19F6" w:rsidRDefault="00540421" w:rsidP="00380EF3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$1.00</w:t>
            </w:r>
          </w:p>
        </w:tc>
      </w:tr>
      <w:tr w:rsidR="00DF19F6" w:rsidRPr="00DD31BE" w14:paraId="454E3BD3" w14:textId="77777777" w:rsidTr="00DF19F6">
        <w:trPr>
          <w:jc w:val="center"/>
        </w:trPr>
        <w:tc>
          <w:tcPr>
            <w:tcW w:w="2989" w:type="dxa"/>
            <w:vAlign w:val="center"/>
          </w:tcPr>
          <w:p w14:paraId="39223F86" w14:textId="1F47C567" w:rsidR="00DF19F6" w:rsidRPr="00DF19F6" w:rsidRDefault="00DF19F6" w:rsidP="00DF19F6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DF19F6">
              <w:rPr>
                <w:rFonts w:ascii="Arial" w:hAnsi="Arial"/>
                <w:sz w:val="26"/>
                <w:szCs w:val="26"/>
              </w:rPr>
              <w:t>Books</w:t>
            </w:r>
          </w:p>
        </w:tc>
        <w:tc>
          <w:tcPr>
            <w:tcW w:w="2004" w:type="dxa"/>
            <w:vAlign w:val="center"/>
          </w:tcPr>
          <w:p w14:paraId="71EBD1D1" w14:textId="30E0E22D" w:rsidR="00DF19F6" w:rsidRPr="00DF19F6" w:rsidRDefault="00DF19F6" w:rsidP="00DF19F6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DF19F6">
              <w:rPr>
                <w:rFonts w:ascii="Arial" w:hAnsi="Arial"/>
                <w:sz w:val="26"/>
                <w:szCs w:val="26"/>
              </w:rPr>
              <w:t>28 days</w:t>
            </w:r>
          </w:p>
        </w:tc>
        <w:tc>
          <w:tcPr>
            <w:tcW w:w="1603" w:type="dxa"/>
            <w:vAlign w:val="center"/>
          </w:tcPr>
          <w:p w14:paraId="7EDD2C78" w14:textId="3E51A18E" w:rsidR="00DF19F6" w:rsidRPr="00DF19F6" w:rsidRDefault="00DF19F6" w:rsidP="00DF19F6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DF19F6">
              <w:rPr>
                <w:rFonts w:ascii="Arial" w:hAnsi="Arial"/>
                <w:sz w:val="26"/>
                <w:szCs w:val="26"/>
              </w:rPr>
              <w:t>2 renewals</w:t>
            </w:r>
          </w:p>
        </w:tc>
        <w:tc>
          <w:tcPr>
            <w:tcW w:w="2034" w:type="dxa"/>
            <w:vAlign w:val="center"/>
          </w:tcPr>
          <w:p w14:paraId="05FFE704" w14:textId="7868D8D3" w:rsidR="00DF19F6" w:rsidRPr="00DF19F6" w:rsidRDefault="00DF19F6" w:rsidP="00DF19F6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DF19F6">
              <w:rPr>
                <w:rFonts w:ascii="Arial" w:hAnsi="Arial"/>
                <w:sz w:val="26"/>
                <w:szCs w:val="26"/>
              </w:rPr>
              <w:t>$</w:t>
            </w:r>
            <w:r w:rsidR="00540421">
              <w:rPr>
                <w:rFonts w:ascii="Arial" w:hAnsi="Arial"/>
                <w:sz w:val="26"/>
                <w:szCs w:val="26"/>
              </w:rPr>
              <w:t>0</w:t>
            </w:r>
            <w:r w:rsidRPr="00DF19F6">
              <w:rPr>
                <w:rFonts w:ascii="Arial" w:hAnsi="Arial"/>
                <w:sz w:val="26"/>
                <w:szCs w:val="26"/>
              </w:rPr>
              <w:t>.10</w:t>
            </w:r>
          </w:p>
        </w:tc>
      </w:tr>
      <w:tr w:rsidR="00540421" w:rsidRPr="00DD31BE" w14:paraId="4DAA4CB0" w14:textId="77777777" w:rsidTr="00DF19F6">
        <w:trPr>
          <w:jc w:val="center"/>
        </w:trPr>
        <w:tc>
          <w:tcPr>
            <w:tcW w:w="2989" w:type="dxa"/>
            <w:vAlign w:val="center"/>
          </w:tcPr>
          <w:p w14:paraId="1C86AABC" w14:textId="50F79BE6" w:rsidR="00540421" w:rsidRPr="00DF19F6" w:rsidRDefault="00540421" w:rsidP="00DF19F6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Books - NEW</w:t>
            </w:r>
          </w:p>
        </w:tc>
        <w:tc>
          <w:tcPr>
            <w:tcW w:w="2004" w:type="dxa"/>
            <w:vAlign w:val="center"/>
          </w:tcPr>
          <w:p w14:paraId="7550B0AE" w14:textId="404F3CDB" w:rsidR="00540421" w:rsidRPr="00DF19F6" w:rsidRDefault="00540421" w:rsidP="00DF19F6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14 days</w:t>
            </w:r>
          </w:p>
        </w:tc>
        <w:tc>
          <w:tcPr>
            <w:tcW w:w="1603" w:type="dxa"/>
            <w:vAlign w:val="center"/>
          </w:tcPr>
          <w:p w14:paraId="339700DE" w14:textId="22346722" w:rsidR="00540421" w:rsidRPr="00DF19F6" w:rsidRDefault="00062CE5" w:rsidP="00DF19F6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1</w:t>
            </w:r>
            <w:r w:rsidR="00540421">
              <w:rPr>
                <w:rFonts w:ascii="Arial" w:hAnsi="Arial"/>
                <w:sz w:val="26"/>
                <w:szCs w:val="26"/>
              </w:rPr>
              <w:t xml:space="preserve"> renewal</w:t>
            </w:r>
          </w:p>
        </w:tc>
        <w:tc>
          <w:tcPr>
            <w:tcW w:w="2034" w:type="dxa"/>
            <w:vAlign w:val="center"/>
          </w:tcPr>
          <w:p w14:paraId="43090FA7" w14:textId="695316C7" w:rsidR="00540421" w:rsidRPr="00DF19F6" w:rsidRDefault="00540421" w:rsidP="00DF19F6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$0.10</w:t>
            </w:r>
          </w:p>
        </w:tc>
      </w:tr>
      <w:tr w:rsidR="00DF19F6" w:rsidRPr="00DD31BE" w14:paraId="1A6A9700" w14:textId="77777777" w:rsidTr="00DF19F6">
        <w:trPr>
          <w:jc w:val="center"/>
        </w:trPr>
        <w:tc>
          <w:tcPr>
            <w:tcW w:w="2989" w:type="dxa"/>
            <w:vAlign w:val="center"/>
          </w:tcPr>
          <w:p w14:paraId="0969C7B8" w14:textId="77777777" w:rsidR="00DF19F6" w:rsidRPr="00DF19F6" w:rsidRDefault="00DF19F6" w:rsidP="00DF19F6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DF19F6">
              <w:rPr>
                <w:rFonts w:ascii="Arial" w:hAnsi="Arial"/>
                <w:sz w:val="26"/>
                <w:szCs w:val="26"/>
              </w:rPr>
              <w:t>CDs</w:t>
            </w:r>
          </w:p>
        </w:tc>
        <w:tc>
          <w:tcPr>
            <w:tcW w:w="2004" w:type="dxa"/>
            <w:vAlign w:val="center"/>
          </w:tcPr>
          <w:p w14:paraId="3A1FA4CD" w14:textId="77777777" w:rsidR="00DF19F6" w:rsidRPr="00DF19F6" w:rsidRDefault="00DF19F6" w:rsidP="00DF19F6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DF19F6">
              <w:rPr>
                <w:rFonts w:ascii="Arial" w:hAnsi="Arial"/>
                <w:sz w:val="26"/>
                <w:szCs w:val="26"/>
              </w:rPr>
              <w:t>14 days</w:t>
            </w:r>
          </w:p>
        </w:tc>
        <w:tc>
          <w:tcPr>
            <w:tcW w:w="1603" w:type="dxa"/>
            <w:vAlign w:val="center"/>
          </w:tcPr>
          <w:p w14:paraId="6B0226D5" w14:textId="77777777" w:rsidR="00DF19F6" w:rsidRPr="00DF19F6" w:rsidRDefault="00DF19F6" w:rsidP="00DF19F6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DF19F6">
              <w:rPr>
                <w:rFonts w:ascii="Arial" w:hAnsi="Arial"/>
                <w:sz w:val="26"/>
                <w:szCs w:val="26"/>
              </w:rPr>
              <w:t>2 renewals</w:t>
            </w:r>
          </w:p>
        </w:tc>
        <w:tc>
          <w:tcPr>
            <w:tcW w:w="2034" w:type="dxa"/>
            <w:vAlign w:val="center"/>
          </w:tcPr>
          <w:p w14:paraId="4C98BBD4" w14:textId="339DC183" w:rsidR="00DF19F6" w:rsidRPr="00DF19F6" w:rsidRDefault="00DF19F6" w:rsidP="00DF19F6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DF19F6">
              <w:rPr>
                <w:rFonts w:ascii="Arial" w:hAnsi="Arial"/>
                <w:sz w:val="26"/>
                <w:szCs w:val="26"/>
              </w:rPr>
              <w:t>$</w:t>
            </w:r>
            <w:r w:rsidR="00540421">
              <w:rPr>
                <w:rFonts w:ascii="Arial" w:hAnsi="Arial"/>
                <w:sz w:val="26"/>
                <w:szCs w:val="26"/>
              </w:rPr>
              <w:t>0</w:t>
            </w:r>
            <w:r w:rsidRPr="00DF19F6">
              <w:rPr>
                <w:rFonts w:ascii="Arial" w:hAnsi="Arial"/>
                <w:sz w:val="26"/>
                <w:szCs w:val="26"/>
              </w:rPr>
              <w:t>.10</w:t>
            </w:r>
          </w:p>
        </w:tc>
      </w:tr>
      <w:tr w:rsidR="00DF19F6" w:rsidRPr="00DD31BE" w14:paraId="4C7EC569" w14:textId="77777777" w:rsidTr="00DF19F6">
        <w:trPr>
          <w:jc w:val="center"/>
        </w:trPr>
        <w:tc>
          <w:tcPr>
            <w:tcW w:w="2989" w:type="dxa"/>
            <w:vAlign w:val="center"/>
          </w:tcPr>
          <w:p w14:paraId="3227657A" w14:textId="50608CB2" w:rsidR="00DF19F6" w:rsidRPr="00DF19F6" w:rsidRDefault="00DF19F6" w:rsidP="00DF19F6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DF19F6">
              <w:rPr>
                <w:rFonts w:ascii="Arial" w:hAnsi="Arial"/>
                <w:sz w:val="26"/>
                <w:szCs w:val="26"/>
              </w:rPr>
              <w:t>DVDs – TV Series</w:t>
            </w:r>
          </w:p>
        </w:tc>
        <w:tc>
          <w:tcPr>
            <w:tcW w:w="2004" w:type="dxa"/>
            <w:vAlign w:val="center"/>
          </w:tcPr>
          <w:p w14:paraId="2C6CCDFE" w14:textId="2D9AFFC3" w:rsidR="00DF19F6" w:rsidRPr="00DF19F6" w:rsidRDefault="00DF19F6" w:rsidP="00DF19F6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DF19F6">
              <w:rPr>
                <w:rFonts w:ascii="Arial" w:hAnsi="Arial"/>
                <w:sz w:val="26"/>
                <w:szCs w:val="26"/>
              </w:rPr>
              <w:t>14 days</w:t>
            </w:r>
          </w:p>
        </w:tc>
        <w:tc>
          <w:tcPr>
            <w:tcW w:w="1603" w:type="dxa"/>
            <w:vAlign w:val="center"/>
          </w:tcPr>
          <w:p w14:paraId="6527467D" w14:textId="324AD156" w:rsidR="00DF19F6" w:rsidRPr="00DF19F6" w:rsidRDefault="00DF19F6" w:rsidP="00DF19F6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DF19F6">
              <w:rPr>
                <w:rFonts w:ascii="Arial" w:hAnsi="Arial"/>
                <w:sz w:val="26"/>
                <w:szCs w:val="26"/>
              </w:rPr>
              <w:t>2 renewals</w:t>
            </w:r>
          </w:p>
        </w:tc>
        <w:tc>
          <w:tcPr>
            <w:tcW w:w="2034" w:type="dxa"/>
            <w:vAlign w:val="center"/>
          </w:tcPr>
          <w:p w14:paraId="2EC8129C" w14:textId="6DFB73DE" w:rsidR="00DF19F6" w:rsidRPr="00DF19F6" w:rsidRDefault="00DF19F6" w:rsidP="00DF19F6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DF19F6">
              <w:rPr>
                <w:rFonts w:ascii="Arial" w:hAnsi="Arial"/>
                <w:sz w:val="26"/>
                <w:szCs w:val="26"/>
              </w:rPr>
              <w:t>$1.00</w:t>
            </w:r>
          </w:p>
        </w:tc>
      </w:tr>
      <w:tr w:rsidR="00DF19F6" w:rsidRPr="00DD31BE" w14:paraId="7FDD3928" w14:textId="77777777" w:rsidTr="00DF19F6">
        <w:trPr>
          <w:jc w:val="center"/>
        </w:trPr>
        <w:tc>
          <w:tcPr>
            <w:tcW w:w="2989" w:type="dxa"/>
            <w:vAlign w:val="center"/>
          </w:tcPr>
          <w:p w14:paraId="366825B6" w14:textId="21661E9B" w:rsidR="00DF19F6" w:rsidRPr="00DF19F6" w:rsidRDefault="00DF19F6" w:rsidP="00DF19F6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DF19F6">
              <w:rPr>
                <w:rFonts w:ascii="Arial" w:hAnsi="Arial"/>
                <w:sz w:val="26"/>
                <w:szCs w:val="26"/>
              </w:rPr>
              <w:t>Launchpad Tablets</w:t>
            </w:r>
          </w:p>
        </w:tc>
        <w:tc>
          <w:tcPr>
            <w:tcW w:w="2004" w:type="dxa"/>
            <w:vAlign w:val="center"/>
          </w:tcPr>
          <w:p w14:paraId="547B856B" w14:textId="4B7D3A68" w:rsidR="00DF19F6" w:rsidRPr="00DF19F6" w:rsidRDefault="00DF19F6" w:rsidP="00DF19F6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DF19F6">
              <w:rPr>
                <w:rFonts w:ascii="Arial" w:hAnsi="Arial"/>
                <w:sz w:val="26"/>
                <w:szCs w:val="26"/>
              </w:rPr>
              <w:t>14 days</w:t>
            </w:r>
          </w:p>
        </w:tc>
        <w:tc>
          <w:tcPr>
            <w:tcW w:w="1603" w:type="dxa"/>
            <w:vAlign w:val="center"/>
          </w:tcPr>
          <w:p w14:paraId="21BA2C98" w14:textId="2D7ED245" w:rsidR="00DF19F6" w:rsidRPr="00DF19F6" w:rsidRDefault="00DF19F6" w:rsidP="00DF19F6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DF19F6">
              <w:rPr>
                <w:rFonts w:ascii="Arial" w:hAnsi="Arial"/>
                <w:sz w:val="26"/>
                <w:szCs w:val="26"/>
              </w:rPr>
              <w:t>No renewal</w:t>
            </w:r>
          </w:p>
        </w:tc>
        <w:tc>
          <w:tcPr>
            <w:tcW w:w="2034" w:type="dxa"/>
            <w:vAlign w:val="center"/>
          </w:tcPr>
          <w:p w14:paraId="7E4D8B12" w14:textId="68D2250D" w:rsidR="00DF19F6" w:rsidRPr="00DF19F6" w:rsidRDefault="00DF19F6" w:rsidP="00DF19F6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DF19F6">
              <w:rPr>
                <w:rFonts w:ascii="Arial" w:hAnsi="Arial"/>
                <w:sz w:val="26"/>
                <w:szCs w:val="26"/>
              </w:rPr>
              <w:t>$1.00</w:t>
            </w:r>
          </w:p>
        </w:tc>
      </w:tr>
      <w:tr w:rsidR="00DF19F6" w:rsidRPr="00DD31BE" w14:paraId="4AE876F8" w14:textId="77777777" w:rsidTr="00DF19F6">
        <w:trPr>
          <w:jc w:val="center"/>
        </w:trPr>
        <w:tc>
          <w:tcPr>
            <w:tcW w:w="2989" w:type="dxa"/>
            <w:vAlign w:val="center"/>
          </w:tcPr>
          <w:p w14:paraId="64E6AB0A" w14:textId="30064462" w:rsidR="00DF19F6" w:rsidRPr="00DF19F6" w:rsidRDefault="00DF19F6" w:rsidP="00DF19F6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DF19F6">
              <w:rPr>
                <w:rFonts w:ascii="Arial" w:hAnsi="Arial"/>
                <w:sz w:val="26"/>
                <w:szCs w:val="26"/>
              </w:rPr>
              <w:t>Magazines</w:t>
            </w:r>
          </w:p>
        </w:tc>
        <w:tc>
          <w:tcPr>
            <w:tcW w:w="2004" w:type="dxa"/>
            <w:vAlign w:val="center"/>
          </w:tcPr>
          <w:p w14:paraId="003C940D" w14:textId="16DCA00B" w:rsidR="00DF19F6" w:rsidRPr="00DF19F6" w:rsidRDefault="00DF19F6" w:rsidP="00DF19F6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DF19F6">
              <w:rPr>
                <w:rFonts w:ascii="Arial" w:hAnsi="Arial"/>
                <w:sz w:val="26"/>
                <w:szCs w:val="26"/>
              </w:rPr>
              <w:t>7 days</w:t>
            </w:r>
          </w:p>
        </w:tc>
        <w:tc>
          <w:tcPr>
            <w:tcW w:w="1603" w:type="dxa"/>
            <w:vAlign w:val="center"/>
          </w:tcPr>
          <w:p w14:paraId="2F085C0A" w14:textId="634CA0B4" w:rsidR="00DF19F6" w:rsidRPr="00DF19F6" w:rsidRDefault="00062CE5" w:rsidP="00DF19F6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1</w:t>
            </w:r>
            <w:r w:rsidR="00DF19F6" w:rsidRPr="00DF19F6">
              <w:rPr>
                <w:rFonts w:ascii="Arial" w:hAnsi="Arial"/>
                <w:sz w:val="26"/>
                <w:szCs w:val="26"/>
              </w:rPr>
              <w:t xml:space="preserve"> renewal</w:t>
            </w:r>
          </w:p>
        </w:tc>
        <w:tc>
          <w:tcPr>
            <w:tcW w:w="2034" w:type="dxa"/>
            <w:vAlign w:val="center"/>
          </w:tcPr>
          <w:p w14:paraId="6EBFB0A4" w14:textId="461583AC" w:rsidR="00DF19F6" w:rsidRPr="00DF19F6" w:rsidRDefault="00DF19F6" w:rsidP="00DF19F6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DF19F6">
              <w:rPr>
                <w:rFonts w:ascii="Arial" w:hAnsi="Arial"/>
                <w:sz w:val="26"/>
                <w:szCs w:val="26"/>
              </w:rPr>
              <w:t>$</w:t>
            </w:r>
            <w:r w:rsidR="00540421">
              <w:rPr>
                <w:rFonts w:ascii="Arial" w:hAnsi="Arial"/>
                <w:sz w:val="26"/>
                <w:szCs w:val="26"/>
              </w:rPr>
              <w:t>0</w:t>
            </w:r>
            <w:r w:rsidRPr="00DF19F6">
              <w:rPr>
                <w:rFonts w:ascii="Arial" w:hAnsi="Arial"/>
                <w:sz w:val="26"/>
                <w:szCs w:val="26"/>
              </w:rPr>
              <w:t>.10</w:t>
            </w:r>
          </w:p>
        </w:tc>
      </w:tr>
      <w:tr w:rsidR="00DF19F6" w:rsidRPr="00DD31BE" w14:paraId="579F2511" w14:textId="77777777" w:rsidTr="00DF19F6">
        <w:trPr>
          <w:jc w:val="center"/>
        </w:trPr>
        <w:tc>
          <w:tcPr>
            <w:tcW w:w="2989" w:type="dxa"/>
            <w:vAlign w:val="center"/>
          </w:tcPr>
          <w:p w14:paraId="147EB3F6" w14:textId="3CC67B53" w:rsidR="00DF19F6" w:rsidRPr="00DF19F6" w:rsidRDefault="00DF19F6" w:rsidP="00DF19F6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DF19F6">
              <w:rPr>
                <w:rFonts w:ascii="Arial" w:hAnsi="Arial"/>
                <w:sz w:val="26"/>
                <w:szCs w:val="26"/>
              </w:rPr>
              <w:t>Summer Reading List Titles</w:t>
            </w:r>
          </w:p>
        </w:tc>
        <w:tc>
          <w:tcPr>
            <w:tcW w:w="2004" w:type="dxa"/>
            <w:vAlign w:val="center"/>
          </w:tcPr>
          <w:p w14:paraId="5BCA9E96" w14:textId="2575F865" w:rsidR="00DF19F6" w:rsidRPr="00DF19F6" w:rsidRDefault="00DF19F6" w:rsidP="00DF19F6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DF19F6">
              <w:rPr>
                <w:rFonts w:ascii="Arial" w:hAnsi="Arial"/>
                <w:sz w:val="26"/>
                <w:szCs w:val="26"/>
              </w:rPr>
              <w:t>14 days</w:t>
            </w:r>
          </w:p>
        </w:tc>
        <w:tc>
          <w:tcPr>
            <w:tcW w:w="1603" w:type="dxa"/>
            <w:vAlign w:val="center"/>
          </w:tcPr>
          <w:p w14:paraId="0732BF81" w14:textId="39C6FAFB" w:rsidR="00DF19F6" w:rsidRPr="00DF19F6" w:rsidRDefault="00DF19F6" w:rsidP="00DF19F6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DF19F6">
              <w:rPr>
                <w:rFonts w:ascii="Arial" w:hAnsi="Arial"/>
                <w:sz w:val="26"/>
                <w:szCs w:val="26"/>
              </w:rPr>
              <w:t>No renewal</w:t>
            </w:r>
          </w:p>
        </w:tc>
        <w:tc>
          <w:tcPr>
            <w:tcW w:w="2034" w:type="dxa"/>
            <w:vAlign w:val="center"/>
          </w:tcPr>
          <w:p w14:paraId="40E977A1" w14:textId="5C33DD87" w:rsidR="00DF19F6" w:rsidRPr="00DF19F6" w:rsidRDefault="00DF19F6" w:rsidP="00DF19F6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DF19F6">
              <w:rPr>
                <w:rFonts w:ascii="Arial" w:hAnsi="Arial"/>
                <w:sz w:val="26"/>
                <w:szCs w:val="26"/>
              </w:rPr>
              <w:t>$</w:t>
            </w:r>
            <w:r w:rsidR="00540421">
              <w:rPr>
                <w:rFonts w:ascii="Arial" w:hAnsi="Arial"/>
                <w:sz w:val="26"/>
                <w:szCs w:val="26"/>
              </w:rPr>
              <w:t>0</w:t>
            </w:r>
            <w:r w:rsidRPr="00DF19F6">
              <w:rPr>
                <w:rFonts w:ascii="Arial" w:hAnsi="Arial"/>
                <w:sz w:val="26"/>
                <w:szCs w:val="26"/>
              </w:rPr>
              <w:t>.10</w:t>
            </w:r>
          </w:p>
        </w:tc>
      </w:tr>
    </w:tbl>
    <w:p w14:paraId="2A0D0DB9" w14:textId="77777777" w:rsidR="00DD31BE" w:rsidRPr="00DD31BE" w:rsidRDefault="00DD31BE" w:rsidP="003B5D85">
      <w:pPr>
        <w:rPr>
          <w:rFonts w:ascii="Arial" w:hAnsi="Arial"/>
          <w:b/>
        </w:rPr>
      </w:pPr>
    </w:p>
    <w:p w14:paraId="567B017E" w14:textId="17D180D0" w:rsidR="00CE39EA" w:rsidRDefault="00CE39EA" w:rsidP="003B5D85">
      <w:pPr>
        <w:rPr>
          <w:rFonts w:ascii="Arial" w:hAnsi="Arial"/>
        </w:rPr>
      </w:pPr>
    </w:p>
    <w:p w14:paraId="5B477969" w14:textId="77777777" w:rsidR="00DF19F6" w:rsidRPr="003B5D85" w:rsidRDefault="00DF19F6" w:rsidP="003B5D85">
      <w:pPr>
        <w:rPr>
          <w:rFonts w:ascii="Arial" w:hAnsi="Arial"/>
        </w:rPr>
      </w:pPr>
    </w:p>
    <w:p w14:paraId="102931EC" w14:textId="2472A608" w:rsidR="003B5D85" w:rsidRPr="005B05E2" w:rsidRDefault="003B5D85" w:rsidP="003B5D85">
      <w:pPr>
        <w:rPr>
          <w:rFonts w:ascii="Arial" w:hAnsi="Arial"/>
          <w:b/>
        </w:rPr>
      </w:pPr>
      <w:r w:rsidRPr="005B05E2">
        <w:rPr>
          <w:rFonts w:ascii="Arial" w:hAnsi="Arial"/>
          <w:b/>
        </w:rPr>
        <w:t>Lending Regulations for Blu-</w:t>
      </w:r>
      <w:r w:rsidR="00CE39EA">
        <w:rPr>
          <w:rFonts w:ascii="Arial" w:hAnsi="Arial"/>
          <w:b/>
        </w:rPr>
        <w:t>r</w:t>
      </w:r>
      <w:r w:rsidRPr="005B05E2">
        <w:rPr>
          <w:rFonts w:ascii="Arial" w:hAnsi="Arial"/>
          <w:b/>
        </w:rPr>
        <w:t>ays &amp; DVDs</w:t>
      </w:r>
      <w:r w:rsidR="005B05E2">
        <w:rPr>
          <w:rFonts w:ascii="Arial" w:hAnsi="Arial"/>
          <w:b/>
        </w:rPr>
        <w:t>:</w:t>
      </w:r>
    </w:p>
    <w:p w14:paraId="176CF7B0" w14:textId="77777777" w:rsidR="003B5D85" w:rsidRPr="003B5D85" w:rsidRDefault="003B5D85" w:rsidP="003B5D85">
      <w:pPr>
        <w:rPr>
          <w:rFonts w:ascii="Arial" w:hAnsi="Arial"/>
        </w:rPr>
      </w:pPr>
    </w:p>
    <w:p w14:paraId="4A66E351" w14:textId="0231E81A" w:rsidR="003B5D85" w:rsidRPr="003B5D85" w:rsidRDefault="003B5D85" w:rsidP="003B5D85">
      <w:pPr>
        <w:rPr>
          <w:rFonts w:ascii="Arial" w:hAnsi="Arial"/>
        </w:rPr>
      </w:pPr>
      <w:r w:rsidRPr="003B5D85">
        <w:rPr>
          <w:rFonts w:ascii="Arial" w:hAnsi="Arial"/>
        </w:rPr>
        <w:t>Borrower is financially responsible for all</w:t>
      </w:r>
      <w:r w:rsidR="005120CD">
        <w:rPr>
          <w:rFonts w:ascii="Arial" w:hAnsi="Arial"/>
        </w:rPr>
        <w:t xml:space="preserve"> lost or damaged</w:t>
      </w:r>
      <w:r w:rsidRPr="003B5D85">
        <w:rPr>
          <w:rFonts w:ascii="Arial" w:hAnsi="Arial"/>
        </w:rPr>
        <w:t xml:space="preserve"> Blu-rays </w:t>
      </w:r>
      <w:r w:rsidR="005120CD">
        <w:rPr>
          <w:rFonts w:ascii="Arial" w:hAnsi="Arial"/>
        </w:rPr>
        <w:t>and</w:t>
      </w:r>
      <w:r w:rsidRPr="003B5D85">
        <w:rPr>
          <w:rFonts w:ascii="Arial" w:hAnsi="Arial"/>
        </w:rPr>
        <w:t xml:space="preserve"> DVDs</w:t>
      </w:r>
      <w:r w:rsidR="005120CD">
        <w:rPr>
          <w:rFonts w:ascii="Arial" w:hAnsi="Arial"/>
        </w:rPr>
        <w:t>.</w:t>
      </w:r>
    </w:p>
    <w:p w14:paraId="682B8618" w14:textId="77777777" w:rsidR="003B5D85" w:rsidRPr="003B5D85" w:rsidRDefault="003B5D85" w:rsidP="003B5D85">
      <w:pPr>
        <w:rPr>
          <w:rFonts w:ascii="Arial" w:hAnsi="Arial"/>
        </w:rPr>
      </w:pPr>
    </w:p>
    <w:p w14:paraId="68C44798" w14:textId="77777777" w:rsidR="003B5D85" w:rsidRPr="003B5D85" w:rsidRDefault="003B5D85" w:rsidP="003B5D85">
      <w:pPr>
        <w:rPr>
          <w:rFonts w:ascii="Arial" w:hAnsi="Arial"/>
        </w:rPr>
      </w:pPr>
      <w:r w:rsidRPr="003B5D85">
        <w:rPr>
          <w:rFonts w:ascii="Arial" w:hAnsi="Arial"/>
        </w:rPr>
        <w:t>Borrower agrees to abide by the copyright provision in Title 17, US Code, Section 501-506.</w:t>
      </w:r>
    </w:p>
    <w:p w14:paraId="4CFB7C3E" w14:textId="77777777" w:rsidR="003B5D85" w:rsidRPr="003B5D85" w:rsidRDefault="003B5D85" w:rsidP="003B5D85">
      <w:pPr>
        <w:rPr>
          <w:rFonts w:ascii="Arial" w:hAnsi="Arial"/>
        </w:rPr>
      </w:pPr>
    </w:p>
    <w:p w14:paraId="62066128" w14:textId="75F81D7C" w:rsidR="00DF19F6" w:rsidRPr="005120CD" w:rsidRDefault="003B5D85" w:rsidP="003B5D85">
      <w:pPr>
        <w:rPr>
          <w:rFonts w:ascii="Arial" w:hAnsi="Arial"/>
        </w:rPr>
      </w:pPr>
      <w:r w:rsidRPr="003B5D85">
        <w:rPr>
          <w:rFonts w:ascii="Arial" w:hAnsi="Arial"/>
        </w:rPr>
        <w:t>Th</w:t>
      </w:r>
      <w:r w:rsidR="00312B25">
        <w:rPr>
          <w:rFonts w:ascii="Arial" w:hAnsi="Arial"/>
        </w:rPr>
        <w:t>e</w:t>
      </w:r>
      <w:r w:rsidRPr="003B5D85">
        <w:rPr>
          <w:rFonts w:ascii="Arial" w:hAnsi="Arial"/>
        </w:rPr>
        <w:t xml:space="preserve"> </w:t>
      </w:r>
      <w:r w:rsidR="00312B25">
        <w:rPr>
          <w:rFonts w:ascii="Arial" w:hAnsi="Arial"/>
        </w:rPr>
        <w:t>library</w:t>
      </w:r>
      <w:r w:rsidRPr="003B5D85">
        <w:rPr>
          <w:rFonts w:ascii="Arial" w:hAnsi="Arial"/>
        </w:rPr>
        <w:t xml:space="preserve"> will not be held financially responsible for any damage to a Blu-ray or DVD player incurred while viewing our library Blu-rays or DVDs</w:t>
      </w:r>
      <w:r w:rsidR="00312B25">
        <w:rPr>
          <w:rFonts w:ascii="Arial" w:hAnsi="Arial"/>
        </w:rPr>
        <w:t>.</w:t>
      </w:r>
    </w:p>
    <w:p w14:paraId="4DBBB478" w14:textId="77777777" w:rsidR="00DF19F6" w:rsidRDefault="00DF19F6" w:rsidP="003B5D85">
      <w:pPr>
        <w:rPr>
          <w:rFonts w:ascii="Arial" w:hAnsi="Arial"/>
          <w:b/>
        </w:rPr>
      </w:pPr>
    </w:p>
    <w:p w14:paraId="72751A82" w14:textId="77777777" w:rsidR="00DF19F6" w:rsidRDefault="00DF19F6" w:rsidP="003B5D85">
      <w:pPr>
        <w:rPr>
          <w:rFonts w:ascii="Arial" w:hAnsi="Arial"/>
          <w:b/>
        </w:rPr>
      </w:pPr>
    </w:p>
    <w:p w14:paraId="5042BBB1" w14:textId="350741D3" w:rsidR="003B5D85" w:rsidRPr="00353BFB" w:rsidRDefault="003B5D85" w:rsidP="003B5D85">
      <w:pPr>
        <w:rPr>
          <w:rFonts w:ascii="Arial" w:hAnsi="Arial"/>
          <w:b/>
        </w:rPr>
      </w:pPr>
      <w:r w:rsidRPr="00353BFB">
        <w:rPr>
          <w:rFonts w:ascii="Arial" w:hAnsi="Arial"/>
          <w:b/>
        </w:rPr>
        <w:lastRenderedPageBreak/>
        <w:t>Renewals</w:t>
      </w:r>
    </w:p>
    <w:p w14:paraId="2B2747A6" w14:textId="77777777" w:rsidR="003B5D85" w:rsidRPr="003B5D85" w:rsidRDefault="003B5D85" w:rsidP="003B5D85">
      <w:pPr>
        <w:rPr>
          <w:rFonts w:ascii="Arial" w:hAnsi="Arial"/>
        </w:rPr>
      </w:pPr>
    </w:p>
    <w:p w14:paraId="1CF476AF" w14:textId="3F740BCA" w:rsidR="003B5D85" w:rsidRDefault="001616AF" w:rsidP="003B5D85">
      <w:pPr>
        <w:rPr>
          <w:rFonts w:ascii="Arial" w:hAnsi="Arial"/>
        </w:rPr>
      </w:pPr>
      <w:r>
        <w:rPr>
          <w:rFonts w:ascii="Arial" w:hAnsi="Arial"/>
        </w:rPr>
        <w:t xml:space="preserve">Any item from the Rochelle Park </w:t>
      </w:r>
      <w:r w:rsidR="000B0F0A">
        <w:rPr>
          <w:rFonts w:ascii="Arial" w:hAnsi="Arial"/>
        </w:rPr>
        <w:t xml:space="preserve">Free Public </w:t>
      </w:r>
      <w:r>
        <w:rPr>
          <w:rFonts w:ascii="Arial" w:hAnsi="Arial"/>
        </w:rPr>
        <w:t>Library or a BCCLS library will automatically renew 3 days before its due date, as long as it has renewals</w:t>
      </w:r>
      <w:r w:rsidR="00053730">
        <w:rPr>
          <w:rFonts w:ascii="Arial" w:hAnsi="Arial"/>
        </w:rPr>
        <w:t xml:space="preserve"> and the patron is in good standing</w:t>
      </w:r>
      <w:r>
        <w:rPr>
          <w:rFonts w:ascii="Arial" w:hAnsi="Arial"/>
        </w:rPr>
        <w:t>. It is the patron’s responsibility to make sure their items are renewed.</w:t>
      </w:r>
      <w:r w:rsidR="005120CD">
        <w:rPr>
          <w:rFonts w:ascii="Arial" w:hAnsi="Arial"/>
        </w:rPr>
        <w:t xml:space="preserve"> Items might not be renewed for the following reasons:</w:t>
      </w:r>
    </w:p>
    <w:p w14:paraId="4AA9762D" w14:textId="17F2BCEC" w:rsidR="005120CD" w:rsidRDefault="005120CD" w:rsidP="005120CD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The item has reached its renewal limit</w:t>
      </w:r>
    </w:p>
    <w:p w14:paraId="5646569E" w14:textId="32CF67E8" w:rsidR="005120CD" w:rsidRDefault="005120CD" w:rsidP="005120CD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The item is on hold for another patron</w:t>
      </w:r>
    </w:p>
    <w:p w14:paraId="59D1FB55" w14:textId="6F6F5D74" w:rsidR="005120CD" w:rsidRDefault="005120CD" w:rsidP="005120CD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The patron owes $10 or more in fines</w:t>
      </w:r>
    </w:p>
    <w:p w14:paraId="1E6112C5" w14:textId="00B75B80" w:rsidR="005120CD" w:rsidRPr="005120CD" w:rsidRDefault="005120CD" w:rsidP="005120CD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The patron’s card is expired</w:t>
      </w:r>
    </w:p>
    <w:p w14:paraId="5B5E71A3" w14:textId="396A5850" w:rsidR="003B5D85" w:rsidRDefault="003B5D85" w:rsidP="003B5D85">
      <w:pPr>
        <w:rPr>
          <w:rFonts w:ascii="Arial" w:hAnsi="Arial"/>
        </w:rPr>
      </w:pPr>
    </w:p>
    <w:p w14:paraId="3FCACE74" w14:textId="77777777" w:rsidR="00DF19F6" w:rsidRPr="003B5D85" w:rsidRDefault="00DF19F6" w:rsidP="003B5D85">
      <w:pPr>
        <w:rPr>
          <w:rFonts w:ascii="Arial" w:hAnsi="Arial"/>
        </w:rPr>
      </w:pPr>
    </w:p>
    <w:p w14:paraId="513A72C6" w14:textId="77777777" w:rsidR="003B5D85" w:rsidRPr="001616AF" w:rsidRDefault="003B5D85" w:rsidP="003B5D85">
      <w:pPr>
        <w:rPr>
          <w:rFonts w:ascii="Arial" w:hAnsi="Arial"/>
          <w:b/>
        </w:rPr>
      </w:pPr>
      <w:r w:rsidRPr="001616AF">
        <w:rPr>
          <w:rFonts w:ascii="Arial" w:hAnsi="Arial"/>
          <w:b/>
        </w:rPr>
        <w:t>Inter-Library Loans</w:t>
      </w:r>
    </w:p>
    <w:p w14:paraId="4A51F9BC" w14:textId="77777777" w:rsidR="003B5D85" w:rsidRPr="003B5D85" w:rsidRDefault="003B5D85" w:rsidP="003B5D85">
      <w:pPr>
        <w:rPr>
          <w:rFonts w:ascii="Arial" w:hAnsi="Arial"/>
        </w:rPr>
      </w:pPr>
    </w:p>
    <w:p w14:paraId="45E6790A" w14:textId="35018270" w:rsidR="00353BFB" w:rsidRDefault="003B5D85" w:rsidP="003B5D85">
      <w:pPr>
        <w:rPr>
          <w:rFonts w:ascii="Arial" w:hAnsi="Arial"/>
        </w:rPr>
      </w:pPr>
      <w:r w:rsidRPr="003B5D85">
        <w:rPr>
          <w:rFonts w:ascii="Arial" w:hAnsi="Arial"/>
        </w:rPr>
        <w:t xml:space="preserve">The </w:t>
      </w:r>
      <w:r w:rsidR="006A472E">
        <w:rPr>
          <w:rFonts w:ascii="Arial" w:hAnsi="Arial"/>
        </w:rPr>
        <w:t xml:space="preserve">Rochelle Park </w:t>
      </w:r>
      <w:r w:rsidRPr="003B5D85">
        <w:rPr>
          <w:rFonts w:ascii="Arial" w:hAnsi="Arial"/>
        </w:rPr>
        <w:t>Free Public L</w:t>
      </w:r>
      <w:r w:rsidR="006A472E">
        <w:rPr>
          <w:rFonts w:ascii="Arial" w:hAnsi="Arial"/>
        </w:rPr>
        <w:t>i</w:t>
      </w:r>
      <w:r w:rsidRPr="003B5D85">
        <w:rPr>
          <w:rFonts w:ascii="Arial" w:hAnsi="Arial"/>
        </w:rPr>
        <w:t xml:space="preserve">brary can obtain materials from other libraries in </w:t>
      </w:r>
      <w:r w:rsidR="00380EF3">
        <w:rPr>
          <w:rFonts w:ascii="Arial" w:hAnsi="Arial"/>
        </w:rPr>
        <w:t>the BCCLS system, as well as</w:t>
      </w:r>
      <w:r w:rsidRPr="003B5D85">
        <w:rPr>
          <w:rFonts w:ascii="Arial" w:hAnsi="Arial"/>
        </w:rPr>
        <w:t xml:space="preserve"> other libraries throughout </w:t>
      </w:r>
      <w:r w:rsidR="00DF19F6">
        <w:rPr>
          <w:rFonts w:ascii="Arial" w:hAnsi="Arial"/>
        </w:rPr>
        <w:t xml:space="preserve">New Jersey </w:t>
      </w:r>
      <w:r w:rsidRPr="003B5D85">
        <w:rPr>
          <w:rFonts w:ascii="Arial" w:hAnsi="Arial"/>
        </w:rPr>
        <w:t xml:space="preserve">through the State Library, for </w:t>
      </w:r>
      <w:r w:rsidR="00353BFB">
        <w:rPr>
          <w:rFonts w:ascii="Arial" w:hAnsi="Arial"/>
        </w:rPr>
        <w:t>Rochelle Park</w:t>
      </w:r>
      <w:r w:rsidRPr="003B5D85">
        <w:rPr>
          <w:rFonts w:ascii="Arial" w:hAnsi="Arial"/>
        </w:rPr>
        <w:t xml:space="preserve"> residents. These materials are subject to their home library’s rules and regulations.</w:t>
      </w:r>
    </w:p>
    <w:p w14:paraId="688786C4" w14:textId="153DFED7" w:rsidR="00FF7697" w:rsidRDefault="00FF7697" w:rsidP="003B5D85">
      <w:pPr>
        <w:rPr>
          <w:rFonts w:ascii="Arial" w:hAnsi="Arial"/>
        </w:rPr>
      </w:pPr>
    </w:p>
    <w:p w14:paraId="06664092" w14:textId="1BC7E471" w:rsidR="005120CD" w:rsidRDefault="005120CD" w:rsidP="003B5D85">
      <w:pPr>
        <w:rPr>
          <w:rFonts w:ascii="Arial" w:hAnsi="Arial"/>
        </w:rPr>
      </w:pPr>
    </w:p>
    <w:p w14:paraId="5E937224" w14:textId="598EC247" w:rsidR="005120CD" w:rsidRDefault="005120CD" w:rsidP="003B5D85">
      <w:pPr>
        <w:rPr>
          <w:rFonts w:ascii="Arial" w:hAnsi="Arial"/>
        </w:rPr>
      </w:pPr>
    </w:p>
    <w:p w14:paraId="54C0153A" w14:textId="77777777" w:rsidR="005120CD" w:rsidRDefault="005120CD" w:rsidP="003B5D85">
      <w:pPr>
        <w:rPr>
          <w:rFonts w:ascii="Arial" w:hAnsi="Arial"/>
        </w:rPr>
      </w:pPr>
    </w:p>
    <w:p w14:paraId="72840FE6" w14:textId="77777777" w:rsidR="00DF19F6" w:rsidRDefault="00DF19F6" w:rsidP="003B5D85">
      <w:pPr>
        <w:rPr>
          <w:rFonts w:ascii="Arial" w:hAnsi="Arial"/>
        </w:rPr>
      </w:pPr>
    </w:p>
    <w:p w14:paraId="5BE3181E" w14:textId="50ECC160" w:rsidR="00FF7697" w:rsidRPr="00FF7697" w:rsidRDefault="00FF7697" w:rsidP="003B5D85">
      <w:pPr>
        <w:rPr>
          <w:rFonts w:ascii="Arial" w:hAnsi="Arial"/>
          <w:i/>
        </w:rPr>
      </w:pPr>
      <w:r w:rsidRPr="00FF7697">
        <w:rPr>
          <w:rFonts w:ascii="Arial" w:hAnsi="Arial"/>
          <w:i/>
        </w:rPr>
        <w:t>Adopted</w:t>
      </w:r>
      <w:r w:rsidR="00DF19F6">
        <w:rPr>
          <w:rFonts w:ascii="Arial" w:hAnsi="Arial"/>
          <w:i/>
        </w:rPr>
        <w:t>:</w:t>
      </w:r>
      <w:r w:rsidRPr="00FF7697">
        <w:rPr>
          <w:rFonts w:ascii="Arial" w:hAnsi="Arial"/>
          <w:i/>
        </w:rPr>
        <w:t xml:space="preserve"> 4/8/19</w:t>
      </w:r>
    </w:p>
    <w:p w14:paraId="7A99F4F6" w14:textId="1ACEE45A" w:rsidR="00FF7697" w:rsidRPr="00DF19F6" w:rsidRDefault="00DF19F6" w:rsidP="003B5D85">
      <w:pPr>
        <w:rPr>
          <w:rFonts w:ascii="Arial" w:hAnsi="Arial"/>
          <w:i/>
        </w:rPr>
      </w:pPr>
      <w:r>
        <w:rPr>
          <w:rFonts w:ascii="Arial" w:hAnsi="Arial"/>
          <w:i/>
        </w:rPr>
        <w:t>Updated:</w:t>
      </w:r>
      <w:r w:rsidR="004E29D0">
        <w:rPr>
          <w:rFonts w:ascii="Arial" w:hAnsi="Arial"/>
          <w:i/>
        </w:rPr>
        <w:t>10/16/23</w:t>
      </w:r>
      <w:bookmarkStart w:id="0" w:name="_GoBack"/>
      <w:bookmarkEnd w:id="0"/>
    </w:p>
    <w:sectPr w:rsidR="00FF7697" w:rsidRPr="00DF19F6" w:rsidSect="009E53B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61EB9"/>
    <w:multiLevelType w:val="hybridMultilevel"/>
    <w:tmpl w:val="CBDA0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D0F"/>
    <w:rsid w:val="00053730"/>
    <w:rsid w:val="00062CE5"/>
    <w:rsid w:val="000A52FD"/>
    <w:rsid w:val="000B0F0A"/>
    <w:rsid w:val="001616AF"/>
    <w:rsid w:val="0019211E"/>
    <w:rsid w:val="001D3D0F"/>
    <w:rsid w:val="002F3D9A"/>
    <w:rsid w:val="00312B25"/>
    <w:rsid w:val="003379C1"/>
    <w:rsid w:val="00353BFB"/>
    <w:rsid w:val="00380EF3"/>
    <w:rsid w:val="003B5D85"/>
    <w:rsid w:val="00456A72"/>
    <w:rsid w:val="004A6474"/>
    <w:rsid w:val="004B69F3"/>
    <w:rsid w:val="004C1B4D"/>
    <w:rsid w:val="004E29D0"/>
    <w:rsid w:val="005120CD"/>
    <w:rsid w:val="00540421"/>
    <w:rsid w:val="005B05E2"/>
    <w:rsid w:val="006A472E"/>
    <w:rsid w:val="0090406E"/>
    <w:rsid w:val="009E53BD"/>
    <w:rsid w:val="00A819F7"/>
    <w:rsid w:val="00BE44F9"/>
    <w:rsid w:val="00CE39EA"/>
    <w:rsid w:val="00DD31BE"/>
    <w:rsid w:val="00DF19F6"/>
    <w:rsid w:val="00E61F77"/>
    <w:rsid w:val="00E8046B"/>
    <w:rsid w:val="00F35050"/>
    <w:rsid w:val="00FF76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4752E"/>
  <w15:docId w15:val="{05AD8B7E-5B32-4FBD-8C17-43DE666E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2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53BFB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353BFB"/>
    <w:rPr>
      <w:b/>
    </w:rPr>
  </w:style>
  <w:style w:type="table" w:styleId="TableGrid">
    <w:name w:val="Table Grid"/>
    <w:basedOn w:val="TableNormal"/>
    <w:rsid w:val="00353B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512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4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Kathyrn Cannarozzi</dc:creator>
  <cp:keywords/>
  <cp:lastModifiedBy>Rochelle Park Circulation</cp:lastModifiedBy>
  <cp:revision>3</cp:revision>
  <cp:lastPrinted>2023-10-13T15:01:00Z</cp:lastPrinted>
  <dcterms:created xsi:type="dcterms:W3CDTF">2023-10-13T16:19:00Z</dcterms:created>
  <dcterms:modified xsi:type="dcterms:W3CDTF">2023-10-18T16:17:00Z</dcterms:modified>
</cp:coreProperties>
</file>